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287A" w:rsidRPr="00071C81" w:rsidRDefault="008B2E12" w:rsidP="008B2E12">
      <w:pPr>
        <w:jc w:val="center"/>
        <w:rPr>
          <w:rFonts w:ascii="Times New Roman" w:hAnsi="Times New Roman" w:cs="Times New Roman"/>
          <w:b/>
          <w:sz w:val="28"/>
          <w:szCs w:val="28"/>
        </w:rPr>
      </w:pPr>
      <w:r w:rsidRPr="00071C81">
        <w:rPr>
          <w:rFonts w:ascii="Times New Roman" w:hAnsi="Times New Roman" w:cs="Times New Roman"/>
          <w:b/>
          <w:sz w:val="28"/>
          <w:szCs w:val="28"/>
        </w:rPr>
        <w:t>Учебный материал 2</w:t>
      </w:r>
    </w:p>
    <w:p w:rsidR="008B2E12" w:rsidRPr="00071C81" w:rsidRDefault="005D5BD9" w:rsidP="005D5BD9">
      <w:pPr>
        <w:jc w:val="center"/>
        <w:rPr>
          <w:rFonts w:ascii="Times New Roman" w:hAnsi="Times New Roman" w:cs="Times New Roman"/>
          <w:b/>
          <w:sz w:val="28"/>
          <w:szCs w:val="28"/>
        </w:rPr>
      </w:pPr>
      <w:r w:rsidRPr="00071C81">
        <w:rPr>
          <w:rFonts w:ascii="Times New Roman" w:hAnsi="Times New Roman" w:cs="Times New Roman"/>
          <w:b/>
          <w:sz w:val="28"/>
          <w:szCs w:val="28"/>
        </w:rPr>
        <w:t>Регрессия</w:t>
      </w:r>
    </w:p>
    <w:p w:rsidR="00D362F5" w:rsidRPr="00C557B6" w:rsidRDefault="00C557B6" w:rsidP="00D362F5">
      <w:pPr>
        <w:autoSpaceDE w:val="0"/>
        <w:autoSpaceDN w:val="0"/>
        <w:adjustRightInd w:val="0"/>
        <w:spacing w:after="0" w:line="240" w:lineRule="auto"/>
        <w:rPr>
          <w:rFonts w:ascii="Times New Roman" w:hAnsi="Times New Roman" w:cs="Times New Roman"/>
          <w:sz w:val="26"/>
          <w:szCs w:val="26"/>
        </w:rPr>
      </w:pPr>
      <w:r w:rsidRPr="00C557B6">
        <w:rPr>
          <w:rStyle w:val="tlid-translation"/>
          <w:rFonts w:ascii="Times New Roman" w:hAnsi="Times New Roman" w:cs="Times New Roman"/>
          <w:sz w:val="26"/>
          <w:szCs w:val="26"/>
        </w:rPr>
        <w:t>С помощью линейной регрессии мы стремимся подогнать линию (или гиперплоскость в более высоких измерениях) для разброса данных. В этом разделе мы опишем основные понятия, лежащие в основе этой процедуры.</w:t>
      </w:r>
      <w:r w:rsidRPr="00C557B6">
        <w:rPr>
          <w:rFonts w:ascii="Times New Roman" w:hAnsi="Times New Roman" w:cs="Times New Roman"/>
          <w:sz w:val="26"/>
          <w:szCs w:val="26"/>
        </w:rPr>
        <w:br/>
      </w:r>
      <w:r w:rsidRPr="00C557B6">
        <w:rPr>
          <w:rStyle w:val="tlid-translation"/>
          <w:rFonts w:ascii="Times New Roman" w:hAnsi="Times New Roman" w:cs="Times New Roman"/>
          <w:sz w:val="26"/>
          <w:szCs w:val="26"/>
        </w:rPr>
        <w:t>Данные для задач регрессии поступают в виде обучающего набора P пар ввода / вывода наблюдений:</w:t>
      </w:r>
    </w:p>
    <w:p w:rsidR="00D362F5" w:rsidRPr="00D362F5" w:rsidRDefault="00D362F5" w:rsidP="00D362F5">
      <w:pPr>
        <w:autoSpaceDE w:val="0"/>
        <w:autoSpaceDN w:val="0"/>
        <w:adjustRightInd w:val="0"/>
        <w:spacing w:after="0" w:line="240" w:lineRule="auto"/>
        <w:rPr>
          <w:rFonts w:ascii="Times New Roman" w:eastAsiaTheme="minorEastAsia" w:hAnsi="Times New Roman" w:cs="Times New Roman"/>
          <w:sz w:val="26"/>
          <w:szCs w:val="26"/>
          <w:lang w:val="en-US"/>
        </w:rPr>
      </w:pPr>
      <m:oMathPara>
        <m:oMathParaPr>
          <m:jc m:val="left"/>
        </m:oMathParaPr>
        <m:oMath>
          <m:r>
            <m:rPr>
              <m:sty m:val="p"/>
            </m:rPr>
            <w:rPr>
              <w:rFonts w:ascii="Cambria Math" w:hAnsi="Cambria Math" w:cs="Times New Roman"/>
              <w:sz w:val="26"/>
              <w:szCs w:val="26"/>
              <w:lang w:val="en-US"/>
            </w:rPr>
            <m:t>{</m:t>
          </m:r>
          <m:d>
            <m:dPr>
              <m:ctrlPr>
                <w:rPr>
                  <w:rFonts w:ascii="Cambria Math" w:hAnsi="Cambria Math" w:cs="Times New Roman"/>
                  <w:sz w:val="26"/>
                  <w:szCs w:val="26"/>
                  <w:lang w:val="en-US"/>
                </w:rPr>
              </m:ctrlPr>
            </m:dPr>
            <m:e>
              <m:sSub>
                <m:sSubPr>
                  <m:ctrlPr>
                    <w:rPr>
                      <w:rFonts w:ascii="Cambria Math" w:hAnsi="Cambria Math" w:cs="Times New Roman"/>
                      <w:sz w:val="26"/>
                      <w:szCs w:val="26"/>
                      <w:lang w:val="en-US"/>
                    </w:rPr>
                  </m:ctrlPr>
                </m:sSubPr>
                <m:e>
                  <m:r>
                    <w:rPr>
                      <w:rFonts w:ascii="Cambria Math" w:hAnsi="Cambria Math" w:cs="Times New Roman"/>
                      <w:sz w:val="26"/>
                      <w:szCs w:val="26"/>
                      <w:lang w:val="en-US"/>
                    </w:rPr>
                    <m:t>x</m:t>
                  </m:r>
                </m:e>
                <m:sub>
                  <m:r>
                    <w:rPr>
                      <w:rFonts w:ascii="Cambria Math" w:hAnsi="Cambria Math" w:cs="Times New Roman"/>
                      <w:sz w:val="26"/>
                      <w:szCs w:val="26"/>
                      <w:lang w:val="en-US"/>
                    </w:rPr>
                    <m:t>1</m:t>
                  </m:r>
                </m:sub>
              </m:sSub>
              <m:r>
                <m:rPr>
                  <m:sty m:val="p"/>
                </m:rPr>
                <w:rPr>
                  <w:rFonts w:ascii="Cambria Math" w:hAnsi="Cambria Math" w:cs="Times New Roman"/>
                  <w:sz w:val="26"/>
                  <w:szCs w:val="26"/>
                  <w:lang w:val="en-US"/>
                </w:rPr>
                <m:t>,</m:t>
              </m:r>
              <m:sSub>
                <m:sSubPr>
                  <m:ctrlPr>
                    <w:rPr>
                      <w:rFonts w:ascii="Cambria Math" w:hAnsi="Cambria Math" w:cs="Times New Roman"/>
                      <w:sz w:val="26"/>
                      <w:szCs w:val="26"/>
                      <w:lang w:val="en-US"/>
                    </w:rPr>
                  </m:ctrlPr>
                </m:sSubPr>
                <m:e>
                  <m:r>
                    <w:rPr>
                      <w:rFonts w:ascii="Cambria Math" w:hAnsi="Cambria Math" w:cs="Times New Roman"/>
                      <w:sz w:val="26"/>
                      <w:szCs w:val="26"/>
                      <w:lang w:val="en-US"/>
                    </w:rPr>
                    <m:t>y</m:t>
                  </m:r>
                </m:e>
                <m:sub>
                  <m:r>
                    <w:rPr>
                      <w:rFonts w:ascii="Cambria Math" w:hAnsi="Cambria Math" w:cs="Times New Roman"/>
                      <w:sz w:val="26"/>
                      <w:szCs w:val="26"/>
                      <w:lang w:val="en-US"/>
                    </w:rPr>
                    <m:t>1</m:t>
                  </m:r>
                </m:sub>
              </m:sSub>
            </m:e>
          </m:d>
          <m:r>
            <m:rPr>
              <m:sty m:val="p"/>
            </m:rPr>
            <w:rPr>
              <w:rFonts w:ascii="Cambria Math" w:hAnsi="Cambria Math" w:cs="Times New Roman"/>
              <w:sz w:val="26"/>
              <w:szCs w:val="26"/>
              <w:lang w:val="en-US"/>
            </w:rPr>
            <m:t>,</m:t>
          </m:r>
          <m:d>
            <m:dPr>
              <m:ctrlPr>
                <w:rPr>
                  <w:rFonts w:ascii="Cambria Math" w:hAnsi="Cambria Math" w:cs="Times New Roman"/>
                  <w:sz w:val="26"/>
                  <w:szCs w:val="26"/>
                  <w:lang w:val="en-US"/>
                </w:rPr>
              </m:ctrlPr>
            </m:dPr>
            <m:e>
              <m:sSub>
                <m:sSubPr>
                  <m:ctrlPr>
                    <w:rPr>
                      <w:rFonts w:ascii="Cambria Math" w:hAnsi="Cambria Math" w:cs="Times New Roman"/>
                      <w:sz w:val="26"/>
                      <w:szCs w:val="26"/>
                      <w:lang w:val="en-US"/>
                    </w:rPr>
                  </m:ctrlPr>
                </m:sSubPr>
                <m:e>
                  <m:r>
                    <w:rPr>
                      <w:rFonts w:ascii="Cambria Math" w:hAnsi="Cambria Math" w:cs="Times New Roman"/>
                      <w:sz w:val="26"/>
                      <w:szCs w:val="26"/>
                      <w:lang w:val="en-US"/>
                    </w:rPr>
                    <m:t>x</m:t>
                  </m:r>
                </m:e>
                <m:sub>
                  <m:r>
                    <w:rPr>
                      <w:rFonts w:ascii="Cambria Math" w:hAnsi="Cambria Math" w:cs="Times New Roman"/>
                      <w:sz w:val="26"/>
                      <w:szCs w:val="26"/>
                      <w:lang w:val="en-US"/>
                    </w:rPr>
                    <m:t>2</m:t>
                  </m:r>
                </m:sub>
              </m:sSub>
              <m:r>
                <m:rPr>
                  <m:sty m:val="p"/>
                </m:rPr>
                <w:rPr>
                  <w:rFonts w:ascii="Cambria Math" w:hAnsi="Cambria Math" w:cs="Times New Roman"/>
                  <w:sz w:val="26"/>
                  <w:szCs w:val="26"/>
                  <w:lang w:val="en-US"/>
                </w:rPr>
                <m:t>,</m:t>
              </m:r>
              <m:sSub>
                <m:sSubPr>
                  <m:ctrlPr>
                    <w:rPr>
                      <w:rFonts w:ascii="Cambria Math" w:hAnsi="Cambria Math" w:cs="Times New Roman"/>
                      <w:sz w:val="26"/>
                      <w:szCs w:val="26"/>
                      <w:lang w:val="en-US"/>
                    </w:rPr>
                  </m:ctrlPr>
                </m:sSubPr>
                <m:e>
                  <m:r>
                    <w:rPr>
                      <w:rFonts w:ascii="Cambria Math" w:hAnsi="Cambria Math" w:cs="Times New Roman"/>
                      <w:sz w:val="26"/>
                      <w:szCs w:val="26"/>
                      <w:lang w:val="en-US"/>
                    </w:rPr>
                    <m:t>y</m:t>
                  </m:r>
                </m:e>
                <m:sub>
                  <m:r>
                    <w:rPr>
                      <w:rFonts w:ascii="Cambria Math" w:hAnsi="Cambria Math" w:cs="Times New Roman"/>
                      <w:sz w:val="26"/>
                      <w:szCs w:val="26"/>
                      <w:lang w:val="en-US"/>
                    </w:rPr>
                    <m:t>2</m:t>
                  </m:r>
                </m:sub>
              </m:sSub>
            </m:e>
          </m:d>
          <m:r>
            <m:rPr>
              <m:sty m:val="p"/>
            </m:rPr>
            <w:rPr>
              <w:rFonts w:ascii="Cambria Math" w:hAnsi="Cambria Math" w:cs="Times New Roman"/>
              <w:sz w:val="26"/>
              <w:szCs w:val="26"/>
              <w:lang w:val="en-US"/>
            </w:rPr>
            <m:t>,…, (</m:t>
          </m:r>
          <m:sSub>
            <m:sSubPr>
              <m:ctrlPr>
                <w:rPr>
                  <w:rFonts w:ascii="Cambria Math" w:hAnsi="Cambria Math" w:cs="Times New Roman"/>
                  <w:sz w:val="26"/>
                  <w:szCs w:val="26"/>
                  <w:lang w:val="en-US"/>
                </w:rPr>
              </m:ctrlPr>
            </m:sSubPr>
            <m:e>
              <m:r>
                <w:rPr>
                  <w:rFonts w:ascii="Cambria Math" w:hAnsi="Cambria Math" w:cs="Times New Roman"/>
                  <w:sz w:val="26"/>
                  <w:szCs w:val="26"/>
                  <w:lang w:val="en-US"/>
                </w:rPr>
                <m:t>x</m:t>
              </m:r>
            </m:e>
            <m:sub>
              <m:r>
                <w:rPr>
                  <w:rFonts w:ascii="Cambria Math" w:hAnsi="Cambria Math" w:cs="Times New Roman"/>
                  <w:sz w:val="26"/>
                  <w:szCs w:val="26"/>
                  <w:lang w:val="en-US"/>
                </w:rPr>
                <m:t>p</m:t>
              </m:r>
            </m:sub>
          </m:sSub>
          <m:r>
            <m:rPr>
              <m:sty m:val="p"/>
            </m:rPr>
            <w:rPr>
              <w:rFonts w:ascii="Cambria Math" w:hAnsi="Cambria Math" w:cs="Times New Roman"/>
              <w:sz w:val="26"/>
              <w:szCs w:val="26"/>
              <w:lang w:val="en-US"/>
            </w:rPr>
            <m:t>,</m:t>
          </m:r>
          <m:sSub>
            <m:sSubPr>
              <m:ctrlPr>
                <w:rPr>
                  <w:rFonts w:ascii="Cambria Math" w:hAnsi="Cambria Math" w:cs="Times New Roman"/>
                  <w:sz w:val="26"/>
                  <w:szCs w:val="26"/>
                  <w:lang w:val="en-US"/>
                </w:rPr>
              </m:ctrlPr>
            </m:sSubPr>
            <m:e>
              <m:r>
                <w:rPr>
                  <w:rFonts w:ascii="Cambria Math" w:hAnsi="Cambria Math" w:cs="Times New Roman"/>
                  <w:sz w:val="26"/>
                  <w:szCs w:val="26"/>
                  <w:lang w:val="en-US"/>
                </w:rPr>
                <m:t>y</m:t>
              </m:r>
            </m:e>
            <m:sub>
              <m:r>
                <w:rPr>
                  <w:rFonts w:ascii="Cambria Math" w:hAnsi="Cambria Math" w:cs="Times New Roman"/>
                  <w:sz w:val="26"/>
                  <w:szCs w:val="26"/>
                  <w:lang w:val="en-US"/>
                </w:rPr>
                <m:t>p</m:t>
              </m:r>
            </m:sub>
          </m:sSub>
          <m:r>
            <m:rPr>
              <m:sty m:val="p"/>
            </m:rPr>
            <w:rPr>
              <w:rFonts w:ascii="Cambria Math" w:hAnsi="Cambria Math" w:cs="Times New Roman"/>
              <w:sz w:val="26"/>
              <w:szCs w:val="26"/>
              <w:lang w:val="en-US"/>
            </w:rPr>
            <m:t>) }</m:t>
          </m:r>
        </m:oMath>
      </m:oMathPara>
    </w:p>
    <w:p w:rsidR="00D362F5" w:rsidRDefault="00D362F5" w:rsidP="00D362F5">
      <w:pPr>
        <w:autoSpaceDE w:val="0"/>
        <w:autoSpaceDN w:val="0"/>
        <w:adjustRightInd w:val="0"/>
        <w:spacing w:after="0" w:line="240" w:lineRule="auto"/>
        <w:rPr>
          <w:rFonts w:ascii="Times New Roman" w:hAnsi="Times New Roman" w:cs="Times New Roman"/>
          <w:sz w:val="26"/>
          <w:szCs w:val="26"/>
          <w:lang w:val="en-US"/>
        </w:rPr>
      </w:pPr>
    </w:p>
    <w:p w:rsidR="00071C81" w:rsidRPr="00C557B6" w:rsidRDefault="00C557B6" w:rsidP="00956222">
      <w:pPr>
        <w:autoSpaceDE w:val="0"/>
        <w:autoSpaceDN w:val="0"/>
        <w:adjustRightInd w:val="0"/>
        <w:spacing w:after="0" w:line="240" w:lineRule="auto"/>
        <w:rPr>
          <w:rFonts w:ascii="Times New Roman" w:hAnsi="Times New Roman" w:cs="Times New Roman"/>
          <w:sz w:val="26"/>
          <w:szCs w:val="26"/>
        </w:rPr>
      </w:pPr>
      <w:r w:rsidRPr="00C557B6">
        <w:rPr>
          <w:rStyle w:val="tlid-translation"/>
          <w:rFonts w:ascii="Times New Roman" w:hAnsi="Times New Roman" w:cs="Times New Roman"/>
          <w:sz w:val="26"/>
          <w:szCs w:val="26"/>
        </w:rPr>
        <w:t xml:space="preserve">Во многих случаях регрессии входные данные для задач регрессии являются скалярными (выход всегда будет считаться скалярным), и, следовательно, задача линейной регрессии </w:t>
      </w:r>
      <w:r>
        <w:rPr>
          <w:rStyle w:val="tlid-translation"/>
          <w:rFonts w:ascii="Times New Roman" w:hAnsi="Times New Roman" w:cs="Times New Roman"/>
          <w:sz w:val="26"/>
          <w:szCs w:val="26"/>
        </w:rPr>
        <w:t xml:space="preserve">выполняет </w:t>
      </w:r>
      <w:r w:rsidRPr="00C557B6">
        <w:rPr>
          <w:rStyle w:val="tlid-translation"/>
          <w:rFonts w:ascii="Times New Roman" w:hAnsi="Times New Roman" w:cs="Times New Roman"/>
          <w:sz w:val="26"/>
          <w:szCs w:val="26"/>
        </w:rPr>
        <w:t>подгонк</w:t>
      </w:r>
      <w:r>
        <w:rPr>
          <w:rStyle w:val="tlid-translation"/>
          <w:rFonts w:ascii="Times New Roman" w:hAnsi="Times New Roman" w:cs="Times New Roman"/>
          <w:sz w:val="26"/>
          <w:szCs w:val="26"/>
        </w:rPr>
        <w:t>у</w:t>
      </w:r>
      <w:r w:rsidRPr="00C557B6">
        <w:rPr>
          <w:rStyle w:val="tlid-translation"/>
          <w:rFonts w:ascii="Times New Roman" w:hAnsi="Times New Roman" w:cs="Times New Roman"/>
          <w:sz w:val="26"/>
          <w:szCs w:val="26"/>
        </w:rPr>
        <w:t xml:space="preserve"> линии к соответствующему разбросу точек данных в </w:t>
      </w:r>
      <w:proofErr w:type="spellStart"/>
      <w:r>
        <w:rPr>
          <w:rStyle w:val="tlid-translation"/>
          <w:rFonts w:ascii="Times New Roman" w:hAnsi="Times New Roman" w:cs="Times New Roman"/>
          <w:sz w:val="26"/>
          <w:szCs w:val="26"/>
          <w:lang w:val="kk-KZ"/>
        </w:rPr>
        <w:t>двумерном</w:t>
      </w:r>
      <w:proofErr w:type="spellEnd"/>
      <w:r w:rsidRPr="00C557B6">
        <w:rPr>
          <w:rStyle w:val="tlid-translation"/>
          <w:rFonts w:ascii="Times New Roman" w:hAnsi="Times New Roman" w:cs="Times New Roman"/>
          <w:sz w:val="26"/>
          <w:szCs w:val="26"/>
        </w:rPr>
        <w:t xml:space="preserve"> пространств</w:t>
      </w:r>
      <w:r>
        <w:rPr>
          <w:rStyle w:val="tlid-translation"/>
          <w:rFonts w:ascii="Times New Roman" w:hAnsi="Times New Roman" w:cs="Times New Roman"/>
          <w:sz w:val="26"/>
          <w:szCs w:val="26"/>
        </w:rPr>
        <w:t>е</w:t>
      </w:r>
      <w:r w:rsidRPr="00C557B6">
        <w:rPr>
          <w:rStyle w:val="tlid-translation"/>
          <w:rFonts w:ascii="Times New Roman" w:hAnsi="Times New Roman" w:cs="Times New Roman"/>
          <w:sz w:val="26"/>
          <w:szCs w:val="26"/>
        </w:rPr>
        <w:t xml:space="preserve">. В общем, однако, каждый входной </w:t>
      </w:r>
      <w:proofErr w:type="spellStart"/>
      <w:r w:rsidRPr="00C557B6">
        <w:rPr>
          <w:rStyle w:val="tlid-translation"/>
          <w:rFonts w:ascii="Times New Roman" w:hAnsi="Times New Roman" w:cs="Times New Roman"/>
          <w:sz w:val="26"/>
          <w:szCs w:val="26"/>
        </w:rPr>
        <w:t>x</w:t>
      </w:r>
      <w:r w:rsidRPr="00C557B6">
        <w:rPr>
          <w:rStyle w:val="tlid-translation"/>
          <w:rFonts w:ascii="Times New Roman" w:hAnsi="Times New Roman" w:cs="Times New Roman"/>
          <w:sz w:val="26"/>
          <w:szCs w:val="26"/>
          <w:vertAlign w:val="subscript"/>
        </w:rPr>
        <w:t>p</w:t>
      </w:r>
      <w:proofErr w:type="spellEnd"/>
      <w:r w:rsidRPr="00C557B6">
        <w:rPr>
          <w:rStyle w:val="tlid-translation"/>
          <w:rFonts w:ascii="Times New Roman" w:hAnsi="Times New Roman" w:cs="Times New Roman"/>
          <w:sz w:val="26"/>
          <w:szCs w:val="26"/>
        </w:rPr>
        <w:t xml:space="preserve"> может быть вектором столбца длины N.</w:t>
      </w:r>
    </w:p>
    <w:p w:rsidR="00C557B6" w:rsidRPr="00C557B6" w:rsidRDefault="00C557B6" w:rsidP="00956222">
      <w:pPr>
        <w:autoSpaceDE w:val="0"/>
        <w:autoSpaceDN w:val="0"/>
        <w:adjustRightInd w:val="0"/>
        <w:spacing w:after="0" w:line="240" w:lineRule="auto"/>
        <w:rPr>
          <w:rFonts w:ascii="Times New Roman" w:hAnsi="Times New Roman" w:cs="Times New Roman"/>
          <w:sz w:val="26"/>
          <w:szCs w:val="26"/>
        </w:rPr>
      </w:pPr>
      <w:r>
        <w:rPr>
          <w:rStyle w:val="tlid-translation"/>
          <w:rFonts w:ascii="Times New Roman" w:hAnsi="Times New Roman" w:cs="Times New Roman"/>
          <w:sz w:val="26"/>
          <w:szCs w:val="26"/>
        </w:rPr>
        <w:t>В</w:t>
      </w:r>
      <w:r w:rsidRPr="00C557B6">
        <w:rPr>
          <w:rStyle w:val="tlid-translation"/>
          <w:rFonts w:ascii="Times New Roman" w:hAnsi="Times New Roman" w:cs="Times New Roman"/>
          <w:sz w:val="26"/>
          <w:szCs w:val="26"/>
        </w:rPr>
        <w:t xml:space="preserve"> этом случае задача линейной регрессии аналогична задаче подгонки гиперплоскости к разбросу точек в N+1-мерном пространстве. В случае скалярного ввода, для подгонки линии к данным требуется определить наклон w и смещение (или «y-пересечение») b, чтобы между входными / выходными данными сохранялась приблизительная линейная зависимость,</w:t>
      </w:r>
      <w:r w:rsidR="00071C81" w:rsidRPr="00C557B6">
        <w:rPr>
          <w:rFonts w:ascii="Times New Roman" w:hAnsi="Times New Roman" w:cs="Times New Roman"/>
          <w:noProof/>
          <w:sz w:val="26"/>
          <w:szCs w:val="26"/>
        </w:rPr>
        <w:drawing>
          <wp:anchor distT="0" distB="0" distL="114300" distR="114300" simplePos="0" relativeHeight="251658240" behindDoc="1" locked="0" layoutInCell="1" allowOverlap="1" wp14:anchorId="1CCFB2D9">
            <wp:simplePos x="0" y="0"/>
            <wp:positionH relativeFrom="margin">
              <wp:align>left</wp:align>
            </wp:positionH>
            <wp:positionV relativeFrom="paragraph">
              <wp:posOffset>6350</wp:posOffset>
            </wp:positionV>
            <wp:extent cx="1095375" cy="942975"/>
            <wp:effectExtent l="0" t="0" r="9525" b="9525"/>
            <wp:wrapTight wrapText="bothSides">
              <wp:wrapPolygon edited="0">
                <wp:start x="0" y="0"/>
                <wp:lineTo x="0" y="21382"/>
                <wp:lineTo x="21412" y="21382"/>
                <wp:lineTo x="2141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095375" cy="942975"/>
                    </a:xfrm>
                    <a:prstGeom prst="rect">
                      <a:avLst/>
                    </a:prstGeom>
                  </pic:spPr>
                </pic:pic>
              </a:graphicData>
            </a:graphic>
            <wp14:sizeRelH relativeFrom="page">
              <wp14:pctWidth>0</wp14:pctWidth>
            </wp14:sizeRelH>
            <wp14:sizeRelV relativeFrom="page">
              <wp14:pctHeight>0</wp14:pctHeight>
            </wp14:sizeRelV>
          </wp:anchor>
        </w:drawing>
      </w:r>
    </w:p>
    <w:p w:rsidR="00034E1F" w:rsidRPr="00C557B6" w:rsidRDefault="00034E1F" w:rsidP="00956222">
      <w:pPr>
        <w:autoSpaceDE w:val="0"/>
        <w:autoSpaceDN w:val="0"/>
        <w:adjustRightInd w:val="0"/>
        <w:spacing w:after="0" w:line="240" w:lineRule="auto"/>
        <w:rPr>
          <w:rFonts w:ascii="Times New Roman" w:hAnsi="Times New Roman" w:cs="Times New Roman"/>
          <w:sz w:val="26"/>
          <w:szCs w:val="26"/>
        </w:rPr>
      </w:pPr>
      <w:r w:rsidRPr="00C557B6">
        <w:rPr>
          <w:rFonts w:ascii="Times New Roman" w:hAnsi="Times New Roman" w:cs="Times New Roman"/>
          <w:sz w:val="26"/>
          <w:szCs w:val="26"/>
        </w:rPr>
        <w:t xml:space="preserve"> </w:t>
      </w:r>
      <w:r w:rsidRPr="00034E1F">
        <w:rPr>
          <w:rFonts w:ascii="Times New Roman" w:hAnsi="Times New Roman" w:cs="Times New Roman"/>
          <w:noProof/>
          <w:sz w:val="26"/>
          <w:szCs w:val="26"/>
          <w:lang w:val="en-US"/>
        </w:rPr>
        <w:drawing>
          <wp:inline distT="0" distB="0" distL="0" distR="0">
            <wp:extent cx="1994958" cy="27622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6528" cy="276442"/>
                    </a:xfrm>
                    <a:prstGeom prst="rect">
                      <a:avLst/>
                    </a:prstGeom>
                    <a:noFill/>
                    <a:ln>
                      <a:noFill/>
                    </a:ln>
                  </pic:spPr>
                </pic:pic>
              </a:graphicData>
            </a:graphic>
          </wp:inline>
        </w:drawing>
      </w:r>
    </w:p>
    <w:p w:rsidR="00071C81" w:rsidRPr="00C557B6" w:rsidRDefault="00C557B6" w:rsidP="00071C81">
      <w:pPr>
        <w:autoSpaceDE w:val="0"/>
        <w:autoSpaceDN w:val="0"/>
        <w:adjustRightInd w:val="0"/>
        <w:spacing w:after="0" w:line="240" w:lineRule="auto"/>
        <w:rPr>
          <w:rFonts w:ascii="Times New Roman" w:hAnsi="Times New Roman" w:cs="Times New Roman"/>
          <w:sz w:val="26"/>
          <w:szCs w:val="26"/>
        </w:rPr>
      </w:pPr>
      <w:r w:rsidRPr="00C557B6">
        <w:rPr>
          <w:rStyle w:val="tlid-translation"/>
          <w:rFonts w:ascii="Times New Roman" w:hAnsi="Times New Roman" w:cs="Times New Roman"/>
          <w:sz w:val="26"/>
          <w:szCs w:val="26"/>
        </w:rPr>
        <w:t>Обратите внимание, что мы использовали знак приблизительно, потому что мы не можем быть уверены, что все данные полностью лежат в одной строке. В более общем случае, когда входное измерение равно N ≥ 1, тогда мы имеем смещение и N связанных весов, чтобы правильно настроиться, чтобы соответствовать гиперплоскости. Аналогичным образом, линейная зависимость в более общем случае определяется как</w:t>
      </w:r>
      <w:r w:rsidR="00071C81" w:rsidRPr="00071C81">
        <w:rPr>
          <w:rFonts w:ascii="Times New Roman" w:hAnsi="Times New Roman" w:cs="Times New Roman"/>
          <w:noProof/>
          <w:sz w:val="26"/>
          <w:szCs w:val="26"/>
          <w:lang w:val="en-US"/>
        </w:rPr>
        <w:drawing>
          <wp:inline distT="0" distB="0" distL="0" distR="0">
            <wp:extent cx="1895475" cy="3048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5475" cy="304800"/>
                    </a:xfrm>
                    <a:prstGeom prst="rect">
                      <a:avLst/>
                    </a:prstGeom>
                    <a:noFill/>
                    <a:ln>
                      <a:noFill/>
                    </a:ln>
                  </pic:spPr>
                </pic:pic>
              </a:graphicData>
            </a:graphic>
          </wp:inline>
        </w:drawing>
      </w:r>
    </w:p>
    <w:p w:rsidR="00B30EE3" w:rsidRPr="00C557B6" w:rsidRDefault="00C557B6" w:rsidP="00B30EE3">
      <w:pPr>
        <w:autoSpaceDE w:val="0"/>
        <w:autoSpaceDN w:val="0"/>
        <w:adjustRightInd w:val="0"/>
        <w:spacing w:after="0" w:line="240" w:lineRule="auto"/>
        <w:rPr>
          <w:rFonts w:ascii="Times New Roman" w:hAnsi="Times New Roman" w:cs="Times New Roman"/>
          <w:sz w:val="26"/>
          <w:szCs w:val="26"/>
        </w:rPr>
      </w:pPr>
      <w:r w:rsidRPr="00C557B6">
        <w:rPr>
          <w:rStyle w:val="tlid-translation"/>
          <w:rFonts w:ascii="Times New Roman" w:hAnsi="Times New Roman" w:cs="Times New Roman"/>
          <w:sz w:val="26"/>
          <w:szCs w:val="26"/>
        </w:rPr>
        <w:t xml:space="preserve">Элементы входного вектора </w:t>
      </w:r>
      <w:proofErr w:type="spellStart"/>
      <w:r w:rsidRPr="00C557B6">
        <w:rPr>
          <w:rStyle w:val="tlid-translation"/>
          <w:rFonts w:ascii="Times New Roman" w:hAnsi="Times New Roman" w:cs="Times New Roman"/>
          <w:sz w:val="26"/>
          <w:szCs w:val="26"/>
        </w:rPr>
        <w:t>x</w:t>
      </w:r>
      <w:r w:rsidRPr="00C557B6">
        <w:rPr>
          <w:rStyle w:val="tlid-translation"/>
          <w:rFonts w:ascii="Times New Roman" w:hAnsi="Times New Roman" w:cs="Times New Roman"/>
          <w:sz w:val="26"/>
          <w:szCs w:val="26"/>
          <w:vertAlign w:val="subscript"/>
        </w:rPr>
        <w:t>p</w:t>
      </w:r>
      <w:proofErr w:type="spellEnd"/>
      <w:r w:rsidRPr="00C557B6">
        <w:rPr>
          <w:rStyle w:val="tlid-translation"/>
          <w:rFonts w:ascii="Times New Roman" w:hAnsi="Times New Roman" w:cs="Times New Roman"/>
          <w:sz w:val="26"/>
          <w:szCs w:val="26"/>
        </w:rPr>
        <w:t xml:space="preserve"> называются входными признаками задачи регрессии. Например, описанные данные о студенческом долге имеют только одну особенность: год. И наоборот, в данных о темпах роста ВВП первый элемент вектора входных признаков может содержать уровень безработицы признаков.</w:t>
      </w:r>
    </w:p>
    <w:p w:rsidR="00B30EE3" w:rsidRDefault="00B30EE3" w:rsidP="00B30EE3">
      <w:pPr>
        <w:autoSpaceDE w:val="0"/>
        <w:autoSpaceDN w:val="0"/>
        <w:adjustRightInd w:val="0"/>
        <w:spacing w:after="0" w:line="240" w:lineRule="auto"/>
        <w:rPr>
          <w:rFonts w:ascii="Times New Roman" w:hAnsi="Times New Roman" w:cs="Times New Roman"/>
          <w:sz w:val="26"/>
          <w:szCs w:val="26"/>
          <w:lang w:val="en-US"/>
        </w:rPr>
      </w:pPr>
      <w:r w:rsidRPr="00B30EE3">
        <w:rPr>
          <w:rFonts w:ascii="Times New Roman" w:hAnsi="Times New Roman" w:cs="Times New Roman"/>
          <w:noProof/>
          <w:sz w:val="26"/>
          <w:szCs w:val="26"/>
          <w:lang w:val="en-US"/>
        </w:rPr>
        <w:drawing>
          <wp:inline distT="0" distB="0" distL="0" distR="0">
            <wp:extent cx="5252788" cy="1771650"/>
            <wp:effectExtent l="0" t="0" r="508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8494" cy="1776947"/>
                    </a:xfrm>
                    <a:prstGeom prst="rect">
                      <a:avLst/>
                    </a:prstGeom>
                    <a:noFill/>
                    <a:ln>
                      <a:noFill/>
                    </a:ln>
                  </pic:spPr>
                </pic:pic>
              </a:graphicData>
            </a:graphic>
          </wp:inline>
        </w:drawing>
      </w:r>
    </w:p>
    <w:p w:rsidR="000A7399" w:rsidRPr="00FE2509" w:rsidRDefault="00C557B6" w:rsidP="00523786">
      <w:pPr>
        <w:autoSpaceDE w:val="0"/>
        <w:autoSpaceDN w:val="0"/>
        <w:adjustRightInd w:val="0"/>
        <w:spacing w:after="0" w:line="240" w:lineRule="auto"/>
        <w:rPr>
          <w:rFonts w:ascii="Times New Roman" w:hAnsi="Times New Roman" w:cs="Times New Roman"/>
          <w:sz w:val="26"/>
          <w:szCs w:val="26"/>
        </w:rPr>
      </w:pPr>
      <w:r w:rsidRPr="00C557B6">
        <w:rPr>
          <w:rStyle w:val="tlid-translation"/>
          <w:rFonts w:ascii="Times New Roman" w:hAnsi="Times New Roman" w:cs="Times New Roman"/>
          <w:b/>
          <w:sz w:val="26"/>
          <w:szCs w:val="26"/>
        </w:rPr>
        <w:t>Функция стоимости наименьших квадратов для линейной регрессии</w:t>
      </w:r>
      <w:r w:rsidRPr="00C557B6">
        <w:rPr>
          <w:rFonts w:ascii="Times New Roman" w:hAnsi="Times New Roman" w:cs="Times New Roman"/>
          <w:sz w:val="26"/>
          <w:szCs w:val="26"/>
        </w:rPr>
        <w:br/>
      </w:r>
      <w:r w:rsidRPr="00C557B6">
        <w:rPr>
          <w:rStyle w:val="tlid-translation"/>
          <w:rFonts w:ascii="Times New Roman" w:hAnsi="Times New Roman" w:cs="Times New Roman"/>
          <w:sz w:val="26"/>
          <w:szCs w:val="26"/>
        </w:rPr>
        <w:t xml:space="preserve">Чтобы найти параметры гиперплоскости, которая наилучшим образом соответствует набору данных регрессии, обычно сначала формируют функцию стоимости наименьших квадратов. Для данного набора параметров (b, w) эта функция стоимости вычисляет общую квадратичную ошибку между связанной гиперплоскостью и данными, давая хорошую меру того, насколько хорошо конкретная линейная модель соответствует набору данных. Естественно, тогда лучшая подгонка гиперплоскости </w:t>
      </w:r>
      <w:r w:rsidRPr="00C557B6">
        <w:rPr>
          <w:rStyle w:val="tlid-translation"/>
          <w:rFonts w:ascii="Times New Roman" w:hAnsi="Times New Roman" w:cs="Times New Roman"/>
          <w:sz w:val="26"/>
          <w:szCs w:val="26"/>
        </w:rPr>
        <w:t>— это</w:t>
      </w:r>
      <w:r w:rsidRPr="00C557B6">
        <w:rPr>
          <w:rStyle w:val="tlid-translation"/>
          <w:rFonts w:ascii="Times New Roman" w:hAnsi="Times New Roman" w:cs="Times New Roman"/>
          <w:sz w:val="26"/>
          <w:szCs w:val="26"/>
        </w:rPr>
        <w:t xml:space="preserve"> та, параметры которой сводят эту ошибку к минимуму.</w:t>
      </w:r>
      <w:r w:rsidR="00FE2509">
        <w:rPr>
          <w:rFonts w:ascii="Times New Roman" w:hAnsi="Times New Roman" w:cs="Times New Roman"/>
          <w:sz w:val="26"/>
          <w:szCs w:val="26"/>
        </w:rPr>
        <w:t xml:space="preserve"> </w:t>
      </w:r>
      <w:r w:rsidR="000A7399" w:rsidRPr="00FE2509">
        <w:rPr>
          <w:rStyle w:val="tlid-translation"/>
          <w:rFonts w:ascii="Times New Roman" w:hAnsi="Times New Roman" w:cs="Times New Roman"/>
          <w:sz w:val="26"/>
          <w:szCs w:val="26"/>
        </w:rPr>
        <w:t xml:space="preserve">Поскольку мы стремимся сохранить систему уравнений как можно лучше, чтобы сформировать желаемую стоимость, мы просто возводим в квадрат разницу (или ошибку) между линейной моделью </w:t>
      </w:r>
      <m:oMath>
        <m:r>
          <w:rPr>
            <w:rFonts w:ascii="Cambria Math" w:hAnsi="Cambria Math" w:cs="Times New Roman"/>
            <w:sz w:val="26"/>
            <w:szCs w:val="26"/>
            <w:lang w:val="en-US"/>
          </w:rPr>
          <m:t>b</m:t>
        </m:r>
        <m:r>
          <w:rPr>
            <w:rFonts w:ascii="Cambria Math" w:hAnsi="Cambria Math" w:cs="Times New Roman"/>
            <w:sz w:val="26"/>
            <w:szCs w:val="26"/>
          </w:rPr>
          <m:t>+</m:t>
        </m:r>
        <m:sSubSup>
          <m:sSubSupPr>
            <m:ctrlPr>
              <w:rPr>
                <w:rFonts w:ascii="Cambria Math" w:hAnsi="Cambria Math" w:cs="Times New Roman"/>
                <w:i/>
                <w:sz w:val="26"/>
                <w:szCs w:val="26"/>
                <w:lang w:val="en-US"/>
              </w:rPr>
            </m:ctrlPr>
          </m:sSubSupPr>
          <m:e>
            <m:r>
              <w:rPr>
                <w:rFonts w:ascii="Cambria Math" w:hAnsi="Cambria Math" w:cs="Times New Roman"/>
                <w:sz w:val="26"/>
                <w:szCs w:val="26"/>
                <w:lang w:val="en-US"/>
              </w:rPr>
              <m:t>x</m:t>
            </m:r>
          </m:e>
          <m:sub>
            <m:r>
              <w:rPr>
                <w:rFonts w:ascii="Cambria Math" w:hAnsi="Cambria Math" w:cs="Times New Roman"/>
                <w:sz w:val="26"/>
                <w:szCs w:val="26"/>
                <w:lang w:val="en-US"/>
              </w:rPr>
              <m:t>p</m:t>
            </m:r>
          </m:sub>
          <m:sup>
            <m:r>
              <w:rPr>
                <w:rFonts w:ascii="Cambria Math" w:hAnsi="Cambria Math" w:cs="Times New Roman"/>
                <w:sz w:val="26"/>
                <w:szCs w:val="26"/>
                <w:lang w:val="en-US"/>
              </w:rPr>
              <m:t>T</m:t>
            </m:r>
          </m:sup>
        </m:sSubSup>
        <m:r>
          <w:rPr>
            <w:rFonts w:ascii="Cambria Math" w:eastAsiaTheme="minorEastAsia" w:hAnsi="Cambria Math" w:cs="Times New Roman"/>
            <w:sz w:val="26"/>
            <w:szCs w:val="26"/>
          </w:rPr>
          <m:t>*</m:t>
        </m:r>
        <m:r>
          <w:rPr>
            <w:rFonts w:ascii="Cambria Math" w:eastAsiaTheme="minorEastAsia" w:hAnsi="Cambria Math" w:cs="Times New Roman"/>
            <w:sz w:val="26"/>
            <w:szCs w:val="26"/>
            <w:lang w:val="en-US"/>
          </w:rPr>
          <m:t>w</m:t>
        </m:r>
      </m:oMath>
      <w:r w:rsidR="000A7399" w:rsidRPr="00FE2509">
        <w:rPr>
          <w:rStyle w:val="tlid-translation"/>
          <w:rFonts w:ascii="Times New Roman" w:hAnsi="Times New Roman" w:cs="Times New Roman"/>
          <w:sz w:val="26"/>
          <w:szCs w:val="26"/>
        </w:rPr>
        <w:t xml:space="preserve"> и соответствующим выходным значением y</w:t>
      </w:r>
      <w:r w:rsidR="000A7399" w:rsidRPr="00FE2509">
        <w:rPr>
          <w:rStyle w:val="tlid-translation"/>
          <w:rFonts w:ascii="Times New Roman" w:hAnsi="Times New Roman" w:cs="Times New Roman"/>
          <w:sz w:val="26"/>
          <w:szCs w:val="26"/>
          <w:vertAlign w:val="subscript"/>
        </w:rPr>
        <w:t>p</w:t>
      </w:r>
      <w:r w:rsidR="000A7399" w:rsidRPr="00FE2509">
        <w:rPr>
          <w:rStyle w:val="tlid-translation"/>
          <w:rFonts w:ascii="Times New Roman" w:hAnsi="Times New Roman" w:cs="Times New Roman"/>
          <w:sz w:val="26"/>
          <w:szCs w:val="26"/>
        </w:rPr>
        <w:t xml:space="preserve"> по всему набору данных. Это дает функцию стоимости наименьших квадратов.</w:t>
      </w:r>
    </w:p>
    <w:p w:rsidR="000612DE" w:rsidRDefault="000612DE" w:rsidP="00523786">
      <w:pPr>
        <w:autoSpaceDE w:val="0"/>
        <w:autoSpaceDN w:val="0"/>
        <w:adjustRightInd w:val="0"/>
        <w:spacing w:after="0" w:line="240" w:lineRule="auto"/>
        <w:rPr>
          <w:rFonts w:ascii="Times New Roman" w:hAnsi="Times New Roman" w:cs="Times New Roman"/>
          <w:sz w:val="26"/>
          <w:szCs w:val="26"/>
          <w:lang w:val="en-US"/>
        </w:rPr>
      </w:pPr>
      <w:r w:rsidRPr="000612DE">
        <w:rPr>
          <w:rFonts w:ascii="Times New Roman" w:hAnsi="Times New Roman" w:cs="Times New Roman"/>
          <w:noProof/>
          <w:sz w:val="26"/>
          <w:szCs w:val="26"/>
          <w:lang w:val="en-US"/>
        </w:rPr>
        <w:lastRenderedPageBreak/>
        <w:drawing>
          <wp:inline distT="0" distB="0" distL="0" distR="0">
            <wp:extent cx="2619375" cy="16478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1647825"/>
                    </a:xfrm>
                    <a:prstGeom prst="rect">
                      <a:avLst/>
                    </a:prstGeom>
                    <a:noFill/>
                    <a:ln>
                      <a:noFill/>
                    </a:ln>
                  </pic:spPr>
                </pic:pic>
              </a:graphicData>
            </a:graphic>
          </wp:inline>
        </w:drawing>
      </w:r>
    </w:p>
    <w:p w:rsidR="00FE2509" w:rsidRPr="00FE2509" w:rsidRDefault="00FE2509" w:rsidP="000612DE">
      <w:pPr>
        <w:autoSpaceDE w:val="0"/>
        <w:autoSpaceDN w:val="0"/>
        <w:adjustRightInd w:val="0"/>
        <w:spacing w:after="0" w:line="240" w:lineRule="auto"/>
        <w:rPr>
          <w:rFonts w:ascii="Times New Roman" w:hAnsi="Times New Roman" w:cs="Times New Roman"/>
          <w:sz w:val="26"/>
          <w:szCs w:val="26"/>
        </w:rPr>
      </w:pPr>
      <w:r w:rsidRPr="00FE2509">
        <w:rPr>
          <w:rStyle w:val="tlid-translation"/>
          <w:rFonts w:ascii="Times New Roman" w:hAnsi="Times New Roman" w:cs="Times New Roman"/>
          <w:sz w:val="26"/>
          <w:szCs w:val="26"/>
        </w:rPr>
        <w:t>Имитация двумерного обучающего набора данных вместе с линией (в пурпурном цвете), подходящей к данным, с использованием структуры наименьших квадратов, которая направлена на восстановление линии, которая минимизирует общую квадратную длину штриховых полос ошибок.</w:t>
      </w:r>
    </w:p>
    <w:p w:rsidR="000612DE" w:rsidRDefault="000612DE" w:rsidP="000612DE">
      <w:pPr>
        <w:autoSpaceDE w:val="0"/>
        <w:autoSpaceDN w:val="0"/>
        <w:adjustRightInd w:val="0"/>
        <w:spacing w:after="0" w:line="240" w:lineRule="auto"/>
        <w:rPr>
          <w:rFonts w:ascii="Times New Roman" w:hAnsi="Times New Roman" w:cs="Times New Roman"/>
          <w:sz w:val="26"/>
          <w:szCs w:val="26"/>
          <w:lang w:val="en-US"/>
        </w:rPr>
      </w:pPr>
      <w:r w:rsidRPr="000612DE">
        <w:rPr>
          <w:rFonts w:ascii="Times New Roman" w:hAnsi="Times New Roman" w:cs="Times New Roman"/>
          <w:noProof/>
          <w:sz w:val="26"/>
          <w:szCs w:val="26"/>
          <w:lang w:val="en-US"/>
        </w:rPr>
        <w:drawing>
          <wp:inline distT="0" distB="0" distL="0" distR="0">
            <wp:extent cx="2047875" cy="5143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7875" cy="514350"/>
                    </a:xfrm>
                    <a:prstGeom prst="rect">
                      <a:avLst/>
                    </a:prstGeom>
                    <a:noFill/>
                    <a:ln>
                      <a:noFill/>
                    </a:ln>
                  </pic:spPr>
                </pic:pic>
              </a:graphicData>
            </a:graphic>
          </wp:inline>
        </w:drawing>
      </w:r>
    </w:p>
    <w:p w:rsidR="00FE2509" w:rsidRPr="00FE2509" w:rsidRDefault="00FE2509" w:rsidP="000612DE">
      <w:pPr>
        <w:autoSpaceDE w:val="0"/>
        <w:autoSpaceDN w:val="0"/>
        <w:adjustRightInd w:val="0"/>
        <w:spacing w:after="0" w:line="240" w:lineRule="auto"/>
        <w:rPr>
          <w:rFonts w:ascii="Times New Roman" w:eastAsia="RMTMI" w:hAnsi="Times New Roman" w:cs="Times New Roman"/>
          <w:i/>
          <w:iCs/>
          <w:sz w:val="26"/>
          <w:szCs w:val="26"/>
        </w:rPr>
      </w:pPr>
      <w:r w:rsidRPr="00FE2509">
        <w:rPr>
          <w:rStyle w:val="tlid-translation"/>
          <w:rFonts w:ascii="Times New Roman" w:hAnsi="Times New Roman" w:cs="Times New Roman"/>
          <w:sz w:val="26"/>
          <w:szCs w:val="26"/>
        </w:rPr>
        <w:t>Мы, конечно, хотим найти пару параметров (b, w), которая обеспечивает небольшое значение для g (b, w), поскольку чем больше это значение, тем больше квадрат ошибки между соответствующей линейной моделью и данными, и, следовательно, чем хуже мы представлять данные. Поэтому мы стремимся минимизировать g над вектором смещения и веса, чтобы восстановить лучшую пару (b, w), которая записана формально как</w:t>
      </w:r>
    </w:p>
    <w:p w:rsidR="000612DE" w:rsidRDefault="000612DE" w:rsidP="000612DE">
      <w:pPr>
        <w:autoSpaceDE w:val="0"/>
        <w:autoSpaceDN w:val="0"/>
        <w:adjustRightInd w:val="0"/>
        <w:spacing w:after="0" w:line="240" w:lineRule="auto"/>
        <w:rPr>
          <w:rFonts w:ascii="Times New Roman" w:eastAsia="RMTMI" w:hAnsi="Times New Roman" w:cs="Times New Roman"/>
          <w:i/>
          <w:iCs/>
          <w:sz w:val="26"/>
          <w:szCs w:val="26"/>
          <w:lang w:val="en-US"/>
        </w:rPr>
      </w:pPr>
      <w:r w:rsidRPr="000612DE">
        <w:rPr>
          <w:rFonts w:ascii="Times New Roman" w:eastAsia="RMTMI" w:hAnsi="Times New Roman" w:cs="Times New Roman"/>
          <w:i/>
          <w:iCs/>
          <w:noProof/>
          <w:sz w:val="26"/>
          <w:szCs w:val="26"/>
          <w:lang w:val="en-US"/>
        </w:rPr>
        <w:drawing>
          <wp:inline distT="0" distB="0" distL="0" distR="0">
            <wp:extent cx="2085975" cy="5810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5975" cy="581025"/>
                    </a:xfrm>
                    <a:prstGeom prst="rect">
                      <a:avLst/>
                    </a:prstGeom>
                    <a:noFill/>
                    <a:ln>
                      <a:noFill/>
                    </a:ln>
                  </pic:spPr>
                </pic:pic>
              </a:graphicData>
            </a:graphic>
          </wp:inline>
        </w:drawing>
      </w:r>
    </w:p>
    <w:p w:rsidR="000612DE" w:rsidRDefault="000612DE" w:rsidP="000612DE">
      <w:pPr>
        <w:autoSpaceDE w:val="0"/>
        <w:autoSpaceDN w:val="0"/>
        <w:adjustRightInd w:val="0"/>
        <w:spacing w:after="0" w:line="240" w:lineRule="auto"/>
        <w:rPr>
          <w:rFonts w:ascii="Times New Roman" w:hAnsi="Times New Roman" w:cs="Times New Roman"/>
          <w:b/>
          <w:sz w:val="26"/>
          <w:szCs w:val="26"/>
          <w:lang w:val="en-US"/>
        </w:rPr>
      </w:pPr>
    </w:p>
    <w:p w:rsidR="00FE2509" w:rsidRPr="00FE2509" w:rsidRDefault="00FE2509" w:rsidP="000612DE">
      <w:pPr>
        <w:autoSpaceDE w:val="0"/>
        <w:autoSpaceDN w:val="0"/>
        <w:adjustRightInd w:val="0"/>
        <w:spacing w:after="0" w:line="240" w:lineRule="auto"/>
        <w:rPr>
          <w:rFonts w:ascii="Times New Roman" w:hAnsi="Times New Roman" w:cs="Times New Roman"/>
          <w:sz w:val="26"/>
          <w:szCs w:val="26"/>
        </w:rPr>
      </w:pPr>
      <w:r w:rsidRPr="00FE2509">
        <w:rPr>
          <w:rStyle w:val="tlid-translation"/>
          <w:rFonts w:ascii="Times New Roman" w:hAnsi="Times New Roman" w:cs="Times New Roman"/>
          <w:b/>
          <w:sz w:val="26"/>
          <w:szCs w:val="26"/>
        </w:rPr>
        <w:t>Минимизация функции стоимости наименьших квадратов</w:t>
      </w:r>
      <w:r w:rsidRPr="00FE2509">
        <w:rPr>
          <w:rFonts w:ascii="Times New Roman" w:hAnsi="Times New Roman" w:cs="Times New Roman"/>
          <w:sz w:val="26"/>
          <w:szCs w:val="26"/>
        </w:rPr>
        <w:br/>
      </w:r>
      <w:r w:rsidRPr="00FE2509">
        <w:rPr>
          <w:rStyle w:val="tlid-translation"/>
          <w:rFonts w:ascii="Times New Roman" w:hAnsi="Times New Roman" w:cs="Times New Roman"/>
          <w:sz w:val="26"/>
          <w:szCs w:val="26"/>
        </w:rPr>
        <w:t>Для выполнения расчетов сначала будет удобно использовать следующие более компактные обозначения:</w:t>
      </w:r>
    </w:p>
    <w:p w:rsidR="00B0730D" w:rsidRDefault="00B0730D" w:rsidP="000612DE">
      <w:pPr>
        <w:autoSpaceDE w:val="0"/>
        <w:autoSpaceDN w:val="0"/>
        <w:adjustRightInd w:val="0"/>
        <w:spacing w:after="0" w:line="240" w:lineRule="auto"/>
        <w:rPr>
          <w:rFonts w:ascii="Times New Roman" w:hAnsi="Times New Roman" w:cs="Times New Roman"/>
          <w:sz w:val="26"/>
          <w:szCs w:val="26"/>
          <w:lang w:val="en-US"/>
        </w:rPr>
      </w:pPr>
      <w:r w:rsidRPr="00B0730D">
        <w:rPr>
          <w:rFonts w:ascii="Times New Roman" w:hAnsi="Times New Roman" w:cs="Times New Roman"/>
          <w:noProof/>
          <w:sz w:val="26"/>
          <w:szCs w:val="26"/>
          <w:lang w:val="en-US"/>
        </w:rPr>
        <w:drawing>
          <wp:inline distT="0" distB="0" distL="0" distR="0">
            <wp:extent cx="1857375" cy="5143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514350"/>
                    </a:xfrm>
                    <a:prstGeom prst="rect">
                      <a:avLst/>
                    </a:prstGeom>
                    <a:noFill/>
                    <a:ln>
                      <a:noFill/>
                    </a:ln>
                  </pic:spPr>
                </pic:pic>
              </a:graphicData>
            </a:graphic>
          </wp:inline>
        </w:drawing>
      </w:r>
    </w:p>
    <w:p w:rsidR="00FE2509" w:rsidRPr="00FE2509" w:rsidRDefault="00FE2509" w:rsidP="00B0730D">
      <w:pPr>
        <w:autoSpaceDE w:val="0"/>
        <w:autoSpaceDN w:val="0"/>
        <w:adjustRightInd w:val="0"/>
        <w:spacing w:after="0" w:line="240" w:lineRule="auto"/>
        <w:rPr>
          <w:rFonts w:ascii="Times New Roman" w:hAnsi="Times New Roman" w:cs="Times New Roman"/>
          <w:sz w:val="26"/>
          <w:szCs w:val="26"/>
        </w:rPr>
      </w:pPr>
      <w:r w:rsidRPr="00FE2509">
        <w:rPr>
          <w:rStyle w:val="tlid-translation"/>
          <w:rFonts w:ascii="Times New Roman" w:hAnsi="Times New Roman" w:cs="Times New Roman"/>
          <w:sz w:val="26"/>
          <w:szCs w:val="26"/>
        </w:rPr>
        <w:t>С помощью этих обозначений мы можем переписать функцию стоимости, показанную в единичном векторе параметров, как</w:t>
      </w:r>
    </w:p>
    <w:p w:rsidR="00B0730D" w:rsidRDefault="00B0730D" w:rsidP="00B0730D">
      <w:pPr>
        <w:autoSpaceDE w:val="0"/>
        <w:autoSpaceDN w:val="0"/>
        <w:adjustRightInd w:val="0"/>
        <w:spacing w:after="0" w:line="240" w:lineRule="auto"/>
        <w:rPr>
          <w:rFonts w:ascii="Times New Roman" w:hAnsi="Times New Roman" w:cs="Times New Roman"/>
          <w:sz w:val="26"/>
          <w:szCs w:val="26"/>
          <w:lang w:val="en-US"/>
        </w:rPr>
      </w:pPr>
      <w:r w:rsidRPr="00B0730D">
        <w:rPr>
          <w:rFonts w:ascii="Times New Roman" w:hAnsi="Times New Roman" w:cs="Times New Roman"/>
          <w:noProof/>
          <w:sz w:val="26"/>
          <w:szCs w:val="26"/>
          <w:lang w:val="en-US"/>
        </w:rPr>
        <w:drawing>
          <wp:inline distT="0" distB="0" distL="0" distR="0">
            <wp:extent cx="1590675" cy="5238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90675" cy="523875"/>
                    </a:xfrm>
                    <a:prstGeom prst="rect">
                      <a:avLst/>
                    </a:prstGeom>
                    <a:noFill/>
                    <a:ln>
                      <a:noFill/>
                    </a:ln>
                  </pic:spPr>
                </pic:pic>
              </a:graphicData>
            </a:graphic>
          </wp:inline>
        </w:drawing>
      </w:r>
    </w:p>
    <w:p w:rsidR="00FE2509" w:rsidRPr="00FE2509" w:rsidRDefault="00FE2509" w:rsidP="00B0730D">
      <w:pPr>
        <w:autoSpaceDE w:val="0"/>
        <w:autoSpaceDN w:val="0"/>
        <w:adjustRightInd w:val="0"/>
        <w:spacing w:after="0" w:line="240" w:lineRule="auto"/>
        <w:rPr>
          <w:rFonts w:ascii="Times New Roman" w:hAnsi="Times New Roman" w:cs="Times New Roman"/>
          <w:sz w:val="26"/>
          <w:szCs w:val="26"/>
        </w:rPr>
      </w:pPr>
      <w:r w:rsidRPr="00FE2509">
        <w:rPr>
          <w:rStyle w:val="tlid-translation"/>
          <w:rFonts w:ascii="Times New Roman" w:hAnsi="Times New Roman" w:cs="Times New Roman"/>
          <w:sz w:val="26"/>
          <w:szCs w:val="26"/>
        </w:rPr>
        <w:t>Чтобы вычислить градиент этой стоимости, мы просто применяем правило цепочки из исчисления, которое дает</w:t>
      </w:r>
    </w:p>
    <w:p w:rsidR="00B0730D" w:rsidRDefault="00B0730D" w:rsidP="00B0730D">
      <w:pPr>
        <w:autoSpaceDE w:val="0"/>
        <w:autoSpaceDN w:val="0"/>
        <w:adjustRightInd w:val="0"/>
        <w:spacing w:after="0" w:line="240" w:lineRule="auto"/>
        <w:rPr>
          <w:rFonts w:ascii="Times New Roman" w:hAnsi="Times New Roman" w:cs="Times New Roman"/>
          <w:sz w:val="26"/>
          <w:szCs w:val="26"/>
          <w:lang w:val="en-US"/>
        </w:rPr>
      </w:pPr>
      <w:r w:rsidRPr="00B0730D">
        <w:rPr>
          <w:rFonts w:ascii="Times New Roman" w:hAnsi="Times New Roman" w:cs="Times New Roman"/>
          <w:noProof/>
          <w:sz w:val="26"/>
          <w:szCs w:val="26"/>
          <w:lang w:val="en-US"/>
        </w:rPr>
        <w:drawing>
          <wp:inline distT="0" distB="0" distL="0" distR="0">
            <wp:extent cx="3724275" cy="6286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24275" cy="628650"/>
                    </a:xfrm>
                    <a:prstGeom prst="rect">
                      <a:avLst/>
                    </a:prstGeom>
                    <a:noFill/>
                    <a:ln>
                      <a:noFill/>
                    </a:ln>
                  </pic:spPr>
                </pic:pic>
              </a:graphicData>
            </a:graphic>
          </wp:inline>
        </w:drawing>
      </w:r>
    </w:p>
    <w:p w:rsidR="00B0730D" w:rsidRPr="00FE2509" w:rsidRDefault="00FE2509" w:rsidP="00B0730D">
      <w:pPr>
        <w:autoSpaceDE w:val="0"/>
        <w:autoSpaceDN w:val="0"/>
        <w:adjustRightInd w:val="0"/>
        <w:spacing w:after="0" w:line="240" w:lineRule="auto"/>
        <w:rPr>
          <w:rFonts w:ascii="Times New Roman" w:hAnsi="Times New Roman" w:cs="Times New Roman"/>
          <w:sz w:val="26"/>
          <w:szCs w:val="26"/>
        </w:rPr>
      </w:pPr>
      <w:r w:rsidRPr="00FE2509">
        <w:rPr>
          <w:rStyle w:val="tlid-translation"/>
          <w:rFonts w:ascii="Times New Roman" w:hAnsi="Times New Roman" w:cs="Times New Roman"/>
          <w:sz w:val="26"/>
          <w:szCs w:val="26"/>
        </w:rPr>
        <w:t>Используя это, мы можем выполнить градиентный спуск, чтобы минимизировать стоимость. Однако в этом (редком) случае мы можем фактически решить систему первого порядка напрямую, чтобы восстановить глобальный минимум. Установка градиента выше нуля и решение для w дает систему линейных уравнений</w:t>
      </w:r>
    </w:p>
    <w:p w:rsidR="00B0730D" w:rsidRDefault="00B0730D" w:rsidP="00B0730D">
      <w:pPr>
        <w:autoSpaceDE w:val="0"/>
        <w:autoSpaceDN w:val="0"/>
        <w:adjustRightInd w:val="0"/>
        <w:spacing w:after="0" w:line="240" w:lineRule="auto"/>
        <w:rPr>
          <w:rFonts w:ascii="Times New Roman" w:hAnsi="Times New Roman" w:cs="Times New Roman"/>
          <w:sz w:val="26"/>
          <w:szCs w:val="26"/>
          <w:lang w:val="en-US"/>
        </w:rPr>
      </w:pPr>
      <w:r w:rsidRPr="00B0730D">
        <w:rPr>
          <w:rFonts w:ascii="Times New Roman" w:hAnsi="Times New Roman" w:cs="Times New Roman"/>
          <w:noProof/>
          <w:sz w:val="26"/>
          <w:szCs w:val="26"/>
          <w:lang w:val="en-US"/>
        </w:rPr>
        <w:drawing>
          <wp:inline distT="0" distB="0" distL="0" distR="0">
            <wp:extent cx="1666875" cy="6286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66875" cy="628650"/>
                    </a:xfrm>
                    <a:prstGeom prst="rect">
                      <a:avLst/>
                    </a:prstGeom>
                    <a:noFill/>
                    <a:ln>
                      <a:noFill/>
                    </a:ln>
                  </pic:spPr>
                </pic:pic>
              </a:graphicData>
            </a:graphic>
          </wp:inline>
        </w:drawing>
      </w:r>
      <w:r w:rsidRPr="00B0730D">
        <w:rPr>
          <w:rFonts w:ascii="Times New Roman" w:hAnsi="Times New Roman" w:cs="Times New Roman"/>
          <w:noProof/>
          <w:sz w:val="26"/>
          <w:szCs w:val="26"/>
          <w:lang w:val="en-US"/>
        </w:rPr>
        <w:drawing>
          <wp:inline distT="0" distB="0" distL="0" distR="0">
            <wp:extent cx="1857375" cy="6191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57375" cy="619125"/>
                    </a:xfrm>
                    <a:prstGeom prst="rect">
                      <a:avLst/>
                    </a:prstGeom>
                    <a:noFill/>
                    <a:ln>
                      <a:noFill/>
                    </a:ln>
                  </pic:spPr>
                </pic:pic>
              </a:graphicData>
            </a:graphic>
          </wp:inline>
        </w:drawing>
      </w:r>
    </w:p>
    <w:p w:rsidR="00B0730D" w:rsidRDefault="00B0730D" w:rsidP="00B0730D">
      <w:pPr>
        <w:autoSpaceDE w:val="0"/>
        <w:autoSpaceDN w:val="0"/>
        <w:adjustRightInd w:val="0"/>
        <w:spacing w:after="0" w:line="240" w:lineRule="auto"/>
        <w:rPr>
          <w:rFonts w:ascii="Times New Roman" w:hAnsi="Times New Roman" w:cs="Times New Roman"/>
          <w:b/>
          <w:sz w:val="26"/>
          <w:szCs w:val="26"/>
          <w:lang w:val="en-US"/>
        </w:rPr>
      </w:pPr>
    </w:p>
    <w:p w:rsidR="00DA0B16" w:rsidRPr="00DA0B16" w:rsidRDefault="00DA0B16" w:rsidP="00B0730D">
      <w:pPr>
        <w:autoSpaceDE w:val="0"/>
        <w:autoSpaceDN w:val="0"/>
        <w:adjustRightInd w:val="0"/>
        <w:spacing w:after="0" w:line="240" w:lineRule="auto"/>
        <w:rPr>
          <w:rFonts w:ascii="Times New Roman" w:hAnsi="Times New Roman" w:cs="Times New Roman"/>
          <w:sz w:val="26"/>
          <w:szCs w:val="26"/>
        </w:rPr>
      </w:pPr>
      <w:r w:rsidRPr="00DA0B16">
        <w:rPr>
          <w:rStyle w:val="tlid-translation"/>
          <w:rFonts w:ascii="Times New Roman" w:hAnsi="Times New Roman" w:cs="Times New Roman"/>
          <w:b/>
          <w:sz w:val="26"/>
          <w:szCs w:val="26"/>
        </w:rPr>
        <w:t>Прогнозирование значения новых входных данных</w:t>
      </w:r>
      <w:r w:rsidRPr="00DA0B16">
        <w:rPr>
          <w:rFonts w:ascii="Times New Roman" w:hAnsi="Times New Roman" w:cs="Times New Roman"/>
          <w:sz w:val="26"/>
          <w:szCs w:val="26"/>
        </w:rPr>
        <w:br/>
      </w:r>
      <w:r w:rsidRPr="00DA0B16">
        <w:rPr>
          <w:rStyle w:val="tlid-translation"/>
          <w:rFonts w:ascii="Times New Roman" w:hAnsi="Times New Roman" w:cs="Times New Roman"/>
          <w:sz w:val="26"/>
          <w:szCs w:val="26"/>
        </w:rPr>
        <w:t xml:space="preserve">С помощью оптимальных параметров </w:t>
      </w:r>
      <m:oMath>
        <m:r>
          <w:rPr>
            <w:rFonts w:ascii="Cambria Math" w:hAnsi="Cambria Math" w:cs="Times New Roman"/>
            <w:sz w:val="26"/>
            <w:szCs w:val="26"/>
          </w:rPr>
          <m:t>(</m:t>
        </m:r>
        <m:sSup>
          <m:sSupPr>
            <m:ctrlPr>
              <w:rPr>
                <w:rFonts w:ascii="Cambria Math" w:hAnsi="Cambria Math" w:cs="Times New Roman"/>
                <w:i/>
                <w:sz w:val="26"/>
                <w:szCs w:val="26"/>
                <w:lang w:val="en-US"/>
              </w:rPr>
            </m:ctrlPr>
          </m:sSupPr>
          <m:e>
            <m:r>
              <w:rPr>
                <w:rFonts w:ascii="Cambria Math" w:hAnsi="Cambria Math" w:cs="Times New Roman"/>
                <w:sz w:val="26"/>
                <w:szCs w:val="26"/>
                <w:lang w:val="en-US"/>
              </w:rPr>
              <m:t>b</m:t>
            </m:r>
          </m:e>
          <m:sup>
            <m:r>
              <w:rPr>
                <w:rFonts w:ascii="Cambria Math" w:hAnsi="Cambria Math" w:cs="Times New Roman"/>
                <w:sz w:val="26"/>
                <w:szCs w:val="26"/>
              </w:rPr>
              <m:t>*</m:t>
            </m:r>
          </m:sup>
        </m:sSup>
        <m:r>
          <w:rPr>
            <w:rFonts w:ascii="Cambria Math" w:hAnsi="Cambria Math" w:cs="Times New Roman"/>
            <w:sz w:val="26"/>
            <w:szCs w:val="26"/>
          </w:rPr>
          <m:t>,</m:t>
        </m:r>
        <m:sSup>
          <m:sSupPr>
            <m:ctrlPr>
              <w:rPr>
                <w:rFonts w:ascii="Cambria Math" w:hAnsi="Cambria Math" w:cs="Times New Roman"/>
                <w:i/>
                <w:sz w:val="26"/>
                <w:szCs w:val="26"/>
                <w:lang w:val="en-US"/>
              </w:rPr>
            </m:ctrlPr>
          </m:sSupPr>
          <m:e>
            <m:r>
              <w:rPr>
                <w:rFonts w:ascii="Cambria Math" w:hAnsi="Cambria Math" w:cs="Times New Roman"/>
                <w:sz w:val="26"/>
                <w:szCs w:val="26"/>
                <w:lang w:val="en-US"/>
              </w:rPr>
              <m:t>w</m:t>
            </m:r>
          </m:e>
          <m:sup>
            <m:r>
              <w:rPr>
                <w:rFonts w:ascii="Cambria Math" w:hAnsi="Cambria Math" w:cs="Times New Roman"/>
                <w:sz w:val="26"/>
                <w:szCs w:val="26"/>
              </w:rPr>
              <m:t>*</m:t>
            </m:r>
          </m:sup>
        </m:sSup>
        <m:r>
          <w:rPr>
            <w:rFonts w:ascii="Cambria Math" w:hAnsi="Cambria Math" w:cs="Times New Roman"/>
            <w:sz w:val="26"/>
            <w:szCs w:val="26"/>
          </w:rPr>
          <m:t>)</m:t>
        </m:r>
      </m:oMath>
      <w:r w:rsidRPr="00DA0B16">
        <w:rPr>
          <w:rStyle w:val="tlid-translation"/>
          <w:rFonts w:ascii="Times New Roman" w:hAnsi="Times New Roman" w:cs="Times New Roman"/>
          <w:sz w:val="26"/>
          <w:szCs w:val="26"/>
        </w:rPr>
        <w:t xml:space="preserve">, найденных путем минимизации стоимости </w:t>
      </w:r>
      <w:r w:rsidRPr="00DA0B16">
        <w:rPr>
          <w:rStyle w:val="tlid-translation"/>
          <w:rFonts w:ascii="Times New Roman" w:hAnsi="Times New Roman" w:cs="Times New Roman"/>
          <w:sz w:val="26"/>
          <w:szCs w:val="26"/>
        </w:rPr>
        <w:lastRenderedPageBreak/>
        <w:t>наименьших квадратов, мы можем предсказать выход y новый для новой входной функции x new, просто подключив новый вход в настроенную линейную модель и оценив соответствующую вывод как</w:t>
      </w:r>
    </w:p>
    <w:p w:rsidR="00B0730D" w:rsidRPr="00B0730D" w:rsidRDefault="00B0730D" w:rsidP="00B0730D">
      <w:pPr>
        <w:autoSpaceDE w:val="0"/>
        <w:autoSpaceDN w:val="0"/>
        <w:adjustRightInd w:val="0"/>
        <w:spacing w:after="0" w:line="240" w:lineRule="auto"/>
        <w:rPr>
          <w:rFonts w:ascii="Times New Roman" w:hAnsi="Times New Roman" w:cs="Times New Roman"/>
          <w:sz w:val="26"/>
          <w:szCs w:val="26"/>
          <w:lang w:val="en-US"/>
        </w:rPr>
      </w:pPr>
      <w:r w:rsidRPr="00B0730D">
        <w:rPr>
          <w:rFonts w:ascii="Times New Roman" w:hAnsi="Times New Roman" w:cs="Times New Roman"/>
          <w:noProof/>
          <w:sz w:val="26"/>
          <w:szCs w:val="26"/>
          <w:lang w:val="en-US"/>
        </w:rPr>
        <w:drawing>
          <wp:inline distT="0" distB="0" distL="0" distR="0">
            <wp:extent cx="1323975" cy="28575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23975" cy="285750"/>
                    </a:xfrm>
                    <a:prstGeom prst="rect">
                      <a:avLst/>
                    </a:prstGeom>
                    <a:noFill/>
                    <a:ln>
                      <a:noFill/>
                    </a:ln>
                  </pic:spPr>
                </pic:pic>
              </a:graphicData>
            </a:graphic>
          </wp:inline>
        </w:drawing>
      </w:r>
    </w:p>
    <w:p w:rsidR="00DA0B16" w:rsidRPr="00DA0B16" w:rsidRDefault="00DA0B16" w:rsidP="00B0730D">
      <w:pPr>
        <w:autoSpaceDE w:val="0"/>
        <w:autoSpaceDN w:val="0"/>
        <w:adjustRightInd w:val="0"/>
        <w:spacing w:after="0" w:line="240" w:lineRule="auto"/>
        <w:rPr>
          <w:rFonts w:ascii="Times New Roman" w:hAnsi="Times New Roman" w:cs="Times New Roman"/>
          <w:sz w:val="26"/>
          <w:szCs w:val="26"/>
        </w:rPr>
      </w:pPr>
      <w:r w:rsidRPr="00DA0B16">
        <w:rPr>
          <w:rStyle w:val="tlid-translation"/>
          <w:rFonts w:ascii="Times New Roman" w:hAnsi="Times New Roman" w:cs="Times New Roman"/>
          <w:sz w:val="26"/>
          <w:szCs w:val="26"/>
        </w:rPr>
        <w:t>Это иллюстрировано в виде набора игрушечных данных для случая, когда N = 1</w:t>
      </w:r>
    </w:p>
    <w:p w:rsidR="00B0730D" w:rsidRDefault="00AF1633" w:rsidP="00B0730D">
      <w:pPr>
        <w:autoSpaceDE w:val="0"/>
        <w:autoSpaceDN w:val="0"/>
        <w:adjustRightInd w:val="0"/>
        <w:spacing w:after="0" w:line="240" w:lineRule="auto"/>
        <w:rPr>
          <w:rFonts w:ascii="Times New Roman" w:hAnsi="Times New Roman" w:cs="Times New Roman"/>
          <w:sz w:val="26"/>
          <w:szCs w:val="26"/>
          <w:lang w:val="en-US"/>
        </w:rPr>
      </w:pPr>
      <w:r w:rsidRPr="00AF1633">
        <w:rPr>
          <w:rFonts w:ascii="Times New Roman" w:hAnsi="Times New Roman" w:cs="Times New Roman"/>
          <w:noProof/>
          <w:sz w:val="26"/>
          <w:szCs w:val="26"/>
          <w:lang w:val="en-US"/>
        </w:rPr>
        <w:drawing>
          <wp:inline distT="0" distB="0" distL="0" distR="0">
            <wp:extent cx="3495675" cy="169545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95675" cy="1695450"/>
                    </a:xfrm>
                    <a:prstGeom prst="rect">
                      <a:avLst/>
                    </a:prstGeom>
                    <a:noFill/>
                    <a:ln>
                      <a:noFill/>
                    </a:ln>
                  </pic:spPr>
                </pic:pic>
              </a:graphicData>
            </a:graphic>
          </wp:inline>
        </w:drawing>
      </w:r>
    </w:p>
    <w:p w:rsidR="00AF1633" w:rsidRDefault="00AF1633" w:rsidP="00B0730D">
      <w:pPr>
        <w:autoSpaceDE w:val="0"/>
        <w:autoSpaceDN w:val="0"/>
        <w:adjustRightInd w:val="0"/>
        <w:spacing w:after="0" w:line="240" w:lineRule="auto"/>
        <w:rPr>
          <w:rFonts w:ascii="Times New Roman" w:hAnsi="Times New Roman" w:cs="Times New Roman"/>
          <w:sz w:val="26"/>
          <w:szCs w:val="26"/>
          <w:lang w:val="en-US"/>
        </w:rPr>
      </w:pPr>
      <w:r w:rsidRPr="00AF1633">
        <w:rPr>
          <w:rFonts w:ascii="Times New Roman" w:hAnsi="Times New Roman" w:cs="Times New Roman"/>
          <w:noProof/>
          <w:sz w:val="26"/>
          <w:szCs w:val="26"/>
          <w:lang w:val="en-US"/>
        </w:rPr>
        <w:drawing>
          <wp:inline distT="0" distB="0" distL="0" distR="0">
            <wp:extent cx="2619375" cy="24955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19375" cy="2495550"/>
                    </a:xfrm>
                    <a:prstGeom prst="rect">
                      <a:avLst/>
                    </a:prstGeom>
                    <a:noFill/>
                    <a:ln>
                      <a:noFill/>
                    </a:ln>
                  </pic:spPr>
                </pic:pic>
              </a:graphicData>
            </a:graphic>
          </wp:inline>
        </w:drawing>
      </w:r>
    </w:p>
    <w:p w:rsidR="00B0730D" w:rsidRDefault="00DA0B16" w:rsidP="00B0730D">
      <w:pPr>
        <w:autoSpaceDE w:val="0"/>
        <w:autoSpaceDN w:val="0"/>
        <w:adjustRightInd w:val="0"/>
        <w:spacing w:after="0" w:line="240" w:lineRule="auto"/>
        <w:rPr>
          <w:rStyle w:val="tlid-translation"/>
          <w:rFonts w:ascii="Times New Roman" w:hAnsi="Times New Roman" w:cs="Times New Roman"/>
          <w:sz w:val="26"/>
          <w:szCs w:val="26"/>
        </w:rPr>
      </w:pPr>
      <w:r w:rsidRPr="00DA0B16">
        <w:rPr>
          <w:rStyle w:val="tlid-translation"/>
          <w:rFonts w:ascii="Times New Roman" w:hAnsi="Times New Roman" w:cs="Times New Roman"/>
          <w:sz w:val="26"/>
          <w:szCs w:val="26"/>
        </w:rPr>
        <w:t>Набор данных моделируемой регрессии, где связь между входным элементом x и выходным y не является линейной. Однако, поскольку мы можем визуализировать этот набор данных, мы можем видеть, что существует четко структурированная нелинейная связь между его входом и выходом. Наши знания в этом случае, основанные на нашей способности визуализировать данные, позволяют нам разработать новую функцию для данных и сформулировать соответствующую функцию (показана здесь черным пунктиром), которая, по-видимому, генерирует данные.</w:t>
      </w:r>
    </w:p>
    <w:p w:rsidR="00DA0B16" w:rsidRDefault="00DA0B16" w:rsidP="00B0730D">
      <w:pPr>
        <w:autoSpaceDE w:val="0"/>
        <w:autoSpaceDN w:val="0"/>
        <w:adjustRightInd w:val="0"/>
        <w:spacing w:after="0" w:line="240" w:lineRule="auto"/>
        <w:rPr>
          <w:rFonts w:ascii="Times New Roman" w:hAnsi="Times New Roman" w:cs="Times New Roman"/>
          <w:sz w:val="26"/>
          <w:szCs w:val="26"/>
          <w:lang w:val="en-US"/>
        </w:rPr>
      </w:pPr>
    </w:p>
    <w:p w:rsidR="00DA0B16" w:rsidRPr="00DA0B16" w:rsidRDefault="00DA0B16" w:rsidP="00B0730D">
      <w:pPr>
        <w:autoSpaceDE w:val="0"/>
        <w:autoSpaceDN w:val="0"/>
        <w:adjustRightInd w:val="0"/>
        <w:spacing w:after="0" w:line="240" w:lineRule="auto"/>
        <w:rPr>
          <w:rFonts w:ascii="Times New Roman" w:hAnsi="Times New Roman" w:cs="Times New Roman"/>
          <w:sz w:val="26"/>
          <w:szCs w:val="26"/>
          <w:lang w:val="en-US"/>
        </w:rPr>
      </w:pPr>
      <w:bookmarkStart w:id="0" w:name="_GoBack"/>
      <w:bookmarkEnd w:id="0"/>
    </w:p>
    <w:sectPr w:rsidR="00DA0B16" w:rsidRPr="00DA0B16" w:rsidSect="008B2E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RMTMI">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E12"/>
    <w:rsid w:val="00034E1F"/>
    <w:rsid w:val="000612DE"/>
    <w:rsid w:val="00071C81"/>
    <w:rsid w:val="000A7399"/>
    <w:rsid w:val="001631B4"/>
    <w:rsid w:val="001A5D02"/>
    <w:rsid w:val="00202571"/>
    <w:rsid w:val="002D4A86"/>
    <w:rsid w:val="00523786"/>
    <w:rsid w:val="005C1FDE"/>
    <w:rsid w:val="005D5BD9"/>
    <w:rsid w:val="008B2E12"/>
    <w:rsid w:val="008D287A"/>
    <w:rsid w:val="00956222"/>
    <w:rsid w:val="00A13B42"/>
    <w:rsid w:val="00AC1C7A"/>
    <w:rsid w:val="00AF1633"/>
    <w:rsid w:val="00B0730D"/>
    <w:rsid w:val="00B30EE3"/>
    <w:rsid w:val="00B96A2D"/>
    <w:rsid w:val="00C557B6"/>
    <w:rsid w:val="00D362F5"/>
    <w:rsid w:val="00DA0B16"/>
    <w:rsid w:val="00FE2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19E2F"/>
  <w15:chartTrackingRefBased/>
  <w15:docId w15:val="{E4AB1AAD-8341-4F39-B182-D3CF2A44F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362F5"/>
    <w:rPr>
      <w:color w:val="808080"/>
    </w:rPr>
  </w:style>
  <w:style w:type="character" w:customStyle="1" w:styleId="tlid-translation">
    <w:name w:val="tlid-translation"/>
    <w:basedOn w:val="a0"/>
    <w:rsid w:val="00C55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image" Target="media/image14.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png"/><Relationship Id="rId15" Type="http://schemas.openxmlformats.org/officeDocument/2006/relationships/image" Target="media/image11.emf"/><Relationship Id="rId10" Type="http://schemas.openxmlformats.org/officeDocument/2006/relationships/image" Target="media/image6.emf"/><Relationship Id="rId19" Type="http://schemas.openxmlformats.org/officeDocument/2006/relationships/image" Target="media/image15.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2433D-D1CA-4B60-8808-680DCBDED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3</Pages>
  <Words>730</Words>
  <Characters>4167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Карюкин</dc:creator>
  <cp:keywords/>
  <dc:description/>
  <cp:lastModifiedBy>Владислав Карюкин</cp:lastModifiedBy>
  <cp:revision>7</cp:revision>
  <dcterms:created xsi:type="dcterms:W3CDTF">2019-01-12T12:07:00Z</dcterms:created>
  <dcterms:modified xsi:type="dcterms:W3CDTF">2019-01-12T14:48:00Z</dcterms:modified>
</cp:coreProperties>
</file>